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90051800325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GEOLOGI FRIULI VENEZIA GIULIA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Friuli-Venezia Giulia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LUIGI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PERRICONE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Altro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dell'Ordine dei Geologi del FVG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28/07/2017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  <w:br/>
        <w:t>	-	Per 2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2023 </w:t>
        <w:br/>
        <w:t>Gli atti di incarico e i contratti, non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L'Ente non ha dipendenti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  <w:br/>
        <w:t>Sono state avviate le attività e, dunque, la misura è attualmente in corso di adozione</w:t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>Sono state avviate le attività e, dunque, la misura è attualmente in corso di adozione.</w:t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Assenza di dipendenti e ridotta dimensione dell'Ente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annuale.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Il livello di adempimento risulta buono; da migliorare le tempistiche di pubblicazione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L'Ente non ha dipendenti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rilevante per l'Ente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rilevante per l'Ente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positivo su Rapporti con gli iscritti relativamente alle attività ordinistiche 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13</w:t>
            </w:r>
          </w:p>
        </w:tc>
        <w:tc>
          <w:p>
            <w:r>
              <w:t>13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4</w:t>
            </w:r>
          </w:p>
        </w:tc>
        <w:tc>
          <w:p>
            <w:r>
              <w:t>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17</w:t>
            </w:r>
          </w:p>
        </w:tc>
        <w:tc>
          <w:p>
            <w:r>
              <w:t>17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Non si è mai verificato alcune evento corruttivo in seno all'Ente</w:t>
        <w:br/>
        <w:t xml:space="preserve">  - la capacità di individuare e far emergere situazioni di rischio corruttivo e di intervenire con adeguati rimedi  è rimasta invariata in ragione di Non si è mai verificato alcune evento corruttivo in seno all'Ente e non si sono presentate nuove situazione di rischio corruttivo</w:t>
        <w:br/>
        <w:t xml:space="preserve">  - la reputazione dell'ente  è rimasta invariata in ragione di Non vi sono elementi che hanno portato ad un peggioramento o a un miglioramento della reputazione dell'Ente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Il livello ottenuto è buono in quanto il Piano si attaglia alla situazione generale del contesto dell'Ente in cui non si sono mai verificati fenomeni corruttivi 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ragioni:Risulta idoneo in termini di prevenzione della corruzione in quanto si inserisce in un contesto di assenza del fenomeno corruttivo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ragioni:Il principale elemento di impulso è sempre la trasparenza con cui le attività ordinistiche vengono svolte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13</w:t>
        <w:br/>
        <w:t xml:space="preserve">  -  Numero di misure attuate nei tempi previsti: 13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P. Formazione professionale continua</w:t>
        <w:br/>
        <w:t>Denominazione misura: Controlli a campione sull’attribuzione dei crediti ai professionisti, successivi allo svolgimento di un evento formativo. Pubblicità e trasparenza</w:t>
        <w:br/>
        <w:t>La misura è stata attuata nei tempi previsti.</w:t>
        <w:br/>
        <w:t/>
        <w:br/>
        <w:t>Area di rischio: Q. Rilascio di pareri di congruità</w:t>
        <w:br/>
        <w:t>Denominazione misura: Rotazione dei soggetti che istruiscono le domande. Commissioni da istituire per le valutazioni di congruità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Elenchi di professionisti mediante pubblicazione di un avviso pubblico sul sito dell’Ordine. Rotazione dei soggetti da nominare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4</w:t>
        <w:br/>
        <w:t xml:space="preserve">  -  Numero di misure attuate nei tempi previsti: 4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P. Formazione professionale continua</w:t>
        <w:br/>
        <w:t>Denominazione misura: Controllo a campione</w:t>
        <w:br/>
        <w:t>La misura è stata attuata nei tempi previsti.</w:t>
        <w:br/>
        <w:t/>
        <w:br/>
        <w:t>Area di rischio: Q. Rilascio di pareri di congruità</w:t>
        <w:br/>
        <w:t>Denominazione misura: Controllo collegiale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Controllo collegiale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